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EAF" w:rsidRDefault="00D03EAF" w:rsidP="00D03EAF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</w:t>
      </w:r>
      <w:r>
        <w:rPr>
          <w:b/>
        </w:rPr>
        <w:t xml:space="preserve">      </w:t>
      </w:r>
      <w:r>
        <w:rPr>
          <w:rFonts w:hint="eastAsia"/>
          <w:b/>
        </w:rPr>
        <w:t xml:space="preserve">　</w:t>
      </w:r>
    </w:p>
    <w:p w:rsidR="00383AFC" w:rsidRDefault="00383AFC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  <w:color w:val="FF0000"/>
        </w:rPr>
      </w:pPr>
    </w:p>
    <w:p w:rsidR="00D03EAF" w:rsidRDefault="00D03EAF" w:rsidP="00D03EAF">
      <w:pPr>
        <w:tabs>
          <w:tab w:val="left" w:pos="1695"/>
        </w:tabs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jc w:val="center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立川市移動支援事業</w:t>
      </w:r>
    </w:p>
    <w:p w:rsidR="00D03EAF" w:rsidRDefault="00D03EAF" w:rsidP="00D03EAF">
      <w:pPr>
        <w:jc w:val="center"/>
        <w:rPr>
          <w:b/>
          <w:sz w:val="80"/>
          <w:szCs w:val="80"/>
        </w:rPr>
      </w:pPr>
      <w:r>
        <w:rPr>
          <w:rFonts w:hint="eastAsia"/>
          <w:b/>
          <w:sz w:val="80"/>
          <w:szCs w:val="80"/>
        </w:rPr>
        <w:t>ガイドライン</w:t>
      </w: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rPr>
          <w:b/>
        </w:rPr>
      </w:pPr>
    </w:p>
    <w:p w:rsidR="00D03EAF" w:rsidRDefault="00D03EAF" w:rsidP="00D03EA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令和６年</w:t>
      </w:r>
      <w:r w:rsidR="00383AFC">
        <w:rPr>
          <w:rFonts w:hint="eastAsia"/>
          <w:b/>
          <w:sz w:val="40"/>
          <w:szCs w:val="40"/>
        </w:rPr>
        <w:t>４</w:t>
      </w:r>
      <w:r>
        <w:rPr>
          <w:rFonts w:hint="eastAsia"/>
          <w:b/>
          <w:sz w:val="40"/>
          <w:szCs w:val="40"/>
        </w:rPr>
        <w:t>月</w:t>
      </w:r>
    </w:p>
    <w:p w:rsidR="00D03EAF" w:rsidRDefault="00D03EAF" w:rsidP="00D03EA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立川市</w:t>
      </w: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C20A55" w:rsidP="00D03EAF">
      <w:pPr>
        <w:rPr>
          <w:b/>
          <w:color w:val="FFFFFF"/>
          <w:kern w:val="0"/>
          <w:sz w:val="24"/>
          <w:highlight w:val="black"/>
        </w:rPr>
      </w:pPr>
      <w:r w:rsidRPr="00C20A55">
        <w:rPr>
          <w:b/>
          <w:noProof/>
          <w:color w:val="FFFFFF"/>
          <w:kern w:val="0"/>
          <w:sz w:val="24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-1241425</wp:posOffset>
            </wp:positionV>
            <wp:extent cx="7448550" cy="10639425"/>
            <wp:effectExtent l="0" t="0" r="0" b="9525"/>
            <wp:wrapNone/>
            <wp:docPr id="3" name="図 3" descr="C:\Users\13788\Pictures\Camera Roll\タイトルな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788\Pictures\Camera Roll\タイトルなし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1671" cy="106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3EAF" w:rsidRPr="00C20A55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P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lastRenderedPageBreak/>
        <w:t xml:space="preserve">１　事業概要　　　　　　　　　　　　　　　　　　　　　　　　　　　　　　　　　　　</w:t>
      </w:r>
    </w:p>
    <w:p w:rsidR="00D03EAF" w:rsidRDefault="00D03EAF" w:rsidP="00D03EAF">
      <w:pPr>
        <w:ind w:leftChars="100" w:left="210" w:firstLineChars="100" w:firstLine="210"/>
        <w:rPr>
          <w:kern w:val="0"/>
        </w:rPr>
      </w:pPr>
      <w:r>
        <w:rPr>
          <w:rFonts w:hint="eastAsia"/>
          <w:kern w:val="0"/>
        </w:rPr>
        <w:t>屋外において単独での移動が困難な障害者（児）に対し、社会生活上必要不可欠な外出をする場合において、ガイドヘルパーを派遣することにより、地域での自立生活及び社会参画を促すこと目的とするサービスです。</w:t>
      </w:r>
    </w:p>
    <w:p w:rsidR="00D03EAF" w:rsidRDefault="00D03EAF" w:rsidP="00D03EAF">
      <w:pPr>
        <w:ind w:leftChars="100" w:left="210" w:firstLineChars="100" w:firstLine="211"/>
        <w:rPr>
          <w:b/>
          <w:kern w:val="0"/>
        </w:rPr>
      </w:pPr>
    </w:p>
    <w:p w:rsidR="00D03EAF" w:rsidRDefault="00D03EAF" w:rsidP="00D03EAF">
      <w:pPr>
        <w:rPr>
          <w:b/>
          <w:color w:val="FFFFFF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t xml:space="preserve">２　対象者　　　　　　　　　　　　　　　　　　　　　　　　　　　　　　　　　　　　</w:t>
      </w:r>
    </w:p>
    <w:p w:rsidR="00D03EAF" w:rsidRDefault="00D03EAF" w:rsidP="00D03EAF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★重度訪問介護、行動援護、施設入所支援、療養介護の利用者、未就学児は除きます。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left="567" w:hanging="283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身体障害者手帳１・２級の肢体不自由者で外出に車いすを必要とする方（介護保険の訪問介護サービスを受給している方は除きます）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left="567" w:hanging="283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難病医療費助成対象者で外出に車いすを必要とする方（介護保険の訪問介護サービスを受給している方は除きます）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left="567" w:hanging="283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身体障害者手帳視覚障害（同行援護の対象となる者は除きます）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left="851" w:hanging="567"/>
        <w:rPr>
          <w:color w:val="000000" w:themeColor="text1"/>
        </w:rPr>
      </w:pPr>
      <w:r w:rsidRPr="00A76FCB">
        <w:rPr>
          <w:rFonts w:hint="eastAsia"/>
          <w:color w:val="000000" w:themeColor="text1"/>
          <w:kern w:val="0"/>
        </w:rPr>
        <w:t>知的障害者（行動援護や重度訪問介護の支給決定者は除きます。）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left="851" w:hanging="567"/>
        <w:rPr>
          <w:color w:val="000000" w:themeColor="text1"/>
        </w:rPr>
      </w:pPr>
      <w:r w:rsidRPr="00A76FCB">
        <w:rPr>
          <w:rFonts w:hint="eastAsia"/>
          <w:color w:val="000000" w:themeColor="text1"/>
          <w:kern w:val="0"/>
        </w:rPr>
        <w:t>精神障害者（行動援護や重度訪問介護の支給決定者は除きます。）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left="851" w:hanging="567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障害児（行動援護や重度訪問介護の支給決定者は除きます。）</w:t>
      </w:r>
    </w:p>
    <w:p w:rsidR="00D03EAF" w:rsidRPr="00A76FCB" w:rsidRDefault="00D03EAF" w:rsidP="00D03EAF">
      <w:pPr>
        <w:ind w:left="210" w:firstLineChars="300" w:firstLine="630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ただし、以下の外出は原則として移動支援の対象となりません。</w:t>
      </w:r>
    </w:p>
    <w:p w:rsidR="00D03EAF" w:rsidRPr="00A76FCB" w:rsidRDefault="00D03EAF" w:rsidP="00D03EAF">
      <w:pPr>
        <w:ind w:left="210" w:firstLineChars="400" w:firstLine="840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・通勤、営業活動等の経済活動に係る外出</w:t>
      </w:r>
    </w:p>
    <w:p w:rsidR="00D03EAF" w:rsidRPr="00A76FCB" w:rsidRDefault="00D03EAF" w:rsidP="00D03EAF">
      <w:pPr>
        <w:ind w:left="630" w:firstLineChars="200" w:firstLine="420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・未就学児</w:t>
      </w:r>
    </w:p>
    <w:p w:rsidR="00D03EAF" w:rsidRPr="00A76FCB" w:rsidRDefault="00D03EAF" w:rsidP="00D03EAF">
      <w:pPr>
        <w:ind w:left="630" w:firstLineChars="200" w:firstLine="420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・定期通院及び入退院に係る外出</w:t>
      </w:r>
    </w:p>
    <w:p w:rsidR="00D03EAF" w:rsidRPr="00A76FCB" w:rsidRDefault="00D03EAF" w:rsidP="00D03EAF">
      <w:pPr>
        <w:ind w:left="630" w:firstLineChars="200" w:firstLine="420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・宿泊を伴う外出</w:t>
      </w:r>
    </w:p>
    <w:p w:rsidR="00D03EAF" w:rsidRDefault="00D03EAF" w:rsidP="00D03EAF">
      <w:pPr>
        <w:ind w:left="630" w:firstLineChars="200" w:firstLine="420"/>
        <w:rPr>
          <w:color w:val="FF0000"/>
          <w:kern w:val="0"/>
        </w:rPr>
      </w:pPr>
      <w:r w:rsidRPr="00A76FCB">
        <w:rPr>
          <w:rFonts w:hint="eastAsia"/>
          <w:color w:val="000000" w:themeColor="text1"/>
          <w:kern w:val="0"/>
        </w:rPr>
        <w:t xml:space="preserve">・その他社会通念上適当でない外出　　</w:t>
      </w:r>
      <w:r>
        <w:rPr>
          <w:rFonts w:hint="eastAsia"/>
          <w:color w:val="FF0000"/>
          <w:kern w:val="0"/>
        </w:rPr>
        <w:t xml:space="preserve">　</w:t>
      </w:r>
    </w:p>
    <w:p w:rsidR="00D03EAF" w:rsidRDefault="00D03EAF" w:rsidP="00D03EAF">
      <w:pPr>
        <w:rPr>
          <w:b/>
          <w:color w:val="FFFFFF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t xml:space="preserve">３　実施方法　　　　　　　　　　　　　　　　　　　　　　　　　　　　　　　　　　　　</w:t>
      </w:r>
      <w:r>
        <w:rPr>
          <w:rFonts w:hint="eastAsia"/>
          <w:b/>
          <w:color w:val="FFFFFF"/>
          <w:kern w:val="0"/>
          <w:sz w:val="24"/>
        </w:rPr>
        <w:t xml:space="preserve">　</w:t>
      </w:r>
      <w:r>
        <w:rPr>
          <w:rFonts w:hint="eastAsia"/>
          <w:color w:val="FFFFFF"/>
          <w:kern w:val="0"/>
        </w:rPr>
        <w:t xml:space="preserve">　　　</w:t>
      </w:r>
    </w:p>
    <w:p w:rsidR="00D03EAF" w:rsidRDefault="00D03EAF" w:rsidP="00D03EAF">
      <w:pPr>
        <w:rPr>
          <w:kern w:val="0"/>
        </w:rPr>
      </w:pPr>
      <w:r>
        <w:rPr>
          <w:rFonts w:hint="eastAsia"/>
          <w:b/>
          <w:kern w:val="0"/>
        </w:rPr>
        <w:t xml:space="preserve">　</w:t>
      </w:r>
      <w:r>
        <w:rPr>
          <w:rFonts w:hint="eastAsia"/>
          <w:kern w:val="0"/>
        </w:rPr>
        <w:t>「個別支援型」と「グループ支援型」という２つの方法があります。</w:t>
      </w:r>
    </w:p>
    <w:p w:rsidR="00D03EAF" w:rsidRDefault="00D03EAF" w:rsidP="00D03EAF">
      <w:pPr>
        <w:ind w:firstLineChars="100" w:firstLine="210"/>
        <w:rPr>
          <w:kern w:val="0"/>
        </w:rPr>
      </w:pPr>
      <w:r>
        <w:rPr>
          <w:kern w:val="0"/>
        </w:rPr>
        <w:t xml:space="preserve">(1) </w:t>
      </w:r>
      <w:r>
        <w:rPr>
          <w:rFonts w:hint="eastAsia"/>
          <w:kern w:val="0"/>
        </w:rPr>
        <w:t>個別支援型･･･利用者１名に対して、ガイドヘルパーがマンツーマン</w:t>
      </w:r>
      <w:r w:rsidRPr="00A76FCB">
        <w:rPr>
          <w:rFonts w:hint="eastAsia"/>
          <w:kern w:val="0"/>
        </w:rPr>
        <w:t>で</w:t>
      </w:r>
      <w:r>
        <w:rPr>
          <w:rFonts w:hint="eastAsia"/>
          <w:kern w:val="0"/>
        </w:rPr>
        <w:t>の支援を行います。</w:t>
      </w:r>
    </w:p>
    <w:p w:rsidR="00D03EAF" w:rsidRDefault="00D03EAF" w:rsidP="00D03EAF">
      <w:pPr>
        <w:ind w:firstLineChars="100" w:firstLine="210"/>
        <w:rPr>
          <w:kern w:val="0"/>
        </w:rPr>
      </w:pPr>
      <w:r>
        <w:rPr>
          <w:kern w:val="0"/>
        </w:rPr>
        <w:t xml:space="preserve">(2) </w:t>
      </w:r>
      <w:r>
        <w:rPr>
          <w:rFonts w:hint="eastAsia"/>
          <w:kern w:val="0"/>
        </w:rPr>
        <w:t>グループ支援型･･･複数の利用者に対して、ガイドヘルパーが同時支援を行います。</w:t>
      </w:r>
    </w:p>
    <w:p w:rsidR="00D03EAF" w:rsidRDefault="00D03EAF" w:rsidP="00D03EAF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</w:t>
      </w:r>
      <w:r>
        <w:rPr>
          <w:rFonts w:hint="eastAsia"/>
          <w:kern w:val="0"/>
        </w:rPr>
        <w:t>注</w:t>
      </w:r>
      <w:r>
        <w:rPr>
          <w:kern w:val="0"/>
        </w:rPr>
        <w:t>)</w:t>
      </w:r>
      <w:r>
        <w:rPr>
          <w:rFonts w:hint="eastAsia"/>
          <w:kern w:val="0"/>
        </w:rPr>
        <w:t>立川市では、福祉輸送車両等を用いた「車両移送型」によるサービス提供は認められません。</w:t>
      </w: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kern w:val="0"/>
        </w:rPr>
      </w:pPr>
    </w:p>
    <w:p w:rsidR="00D03EAF" w:rsidRDefault="00D03EAF" w:rsidP="00D03EAF">
      <w:pPr>
        <w:rPr>
          <w:b/>
          <w:color w:val="FFFFFF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lastRenderedPageBreak/>
        <w:t xml:space="preserve">４　移動支援の利用時間の限度　　　　　　　　　　　　　　　　　　　　　　　　　　　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kern w:val="0"/>
        </w:rPr>
      </w:pPr>
      <w:r>
        <w:rPr>
          <w:rFonts w:hint="eastAsia"/>
          <w:kern w:val="0"/>
        </w:rPr>
        <w:t>小学生　　　　　　　　　　　　　　　　１か月１５時間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kern w:val="0"/>
        </w:rPr>
      </w:pPr>
      <w:r>
        <w:rPr>
          <w:rFonts w:hint="eastAsia"/>
          <w:kern w:val="0"/>
        </w:rPr>
        <w:t xml:space="preserve">中学生・高校生　　　　　　　　　　　　１か月２０時間　　　　　　　　　　　　　　　　　　　　　　　　　　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kern w:val="0"/>
        </w:rPr>
      </w:pPr>
      <w:r>
        <w:rPr>
          <w:rFonts w:hint="eastAsia"/>
          <w:kern w:val="0"/>
        </w:rPr>
        <w:t>１８歳以上の知的障害者及び精神障害者　１か月２５時間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color w:val="000000" w:themeColor="text1"/>
          <w:kern w:val="0"/>
        </w:rPr>
      </w:pPr>
      <w:r>
        <w:rPr>
          <w:rFonts w:hint="eastAsia"/>
          <w:kern w:val="0"/>
        </w:rPr>
        <w:t>身体障害者手帳１・２級の肢体不自由</w:t>
      </w:r>
      <w:r w:rsidRPr="00A76FCB">
        <w:rPr>
          <w:rFonts w:hint="eastAsia"/>
          <w:color w:val="000000" w:themeColor="text1"/>
          <w:kern w:val="0"/>
        </w:rPr>
        <w:t>者（外出時車いすを必要とする方）　１か月１０時間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難病医療費助成対象者（外出時車いすを必要とする方）１か月１０時間</w:t>
      </w:r>
    </w:p>
    <w:p w:rsidR="00D03EAF" w:rsidRPr="00A76FCB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color w:val="000000" w:themeColor="text1"/>
          <w:kern w:val="0"/>
        </w:rPr>
      </w:pPr>
      <w:r w:rsidRPr="00A76FCB">
        <w:rPr>
          <w:rFonts w:hint="eastAsia"/>
          <w:color w:val="000000" w:themeColor="text1"/>
          <w:kern w:val="0"/>
        </w:rPr>
        <w:t>身体障害者手帳視覚障害（同行援護の対象外の方）１か月５０時間</w:t>
      </w:r>
    </w:p>
    <w:p w:rsidR="00D03EAF" w:rsidRDefault="00D03EAF" w:rsidP="00D03EAF">
      <w:pPr>
        <w:ind w:leftChars="300" w:left="840" w:hangingChars="100" w:hanging="21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※利用の便宜を図るため、4月・5月、6月・7月、8月・9月、10月・11月、12月・1月、2月・3月の組み合わせによる2か月単位で利用もできます。</w:t>
      </w:r>
    </w:p>
    <w:p w:rsidR="00D03EAF" w:rsidRDefault="00D03EAF" w:rsidP="00D03EAF">
      <w:pPr>
        <w:rPr>
          <w:b/>
          <w:color w:val="FFFFFF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t xml:space="preserve">５　加算される時間数　　　　　　　　　　　　　　　　　　　　　　　　　　　　　　　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kern w:val="0"/>
        </w:rPr>
      </w:pPr>
      <w:r>
        <w:rPr>
          <w:rFonts w:hint="eastAsia"/>
          <w:kern w:val="0"/>
        </w:rPr>
        <w:t>団体の長等　　　　　　　　　　　　　　１か月１６時間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kern w:val="0"/>
        </w:rPr>
      </w:pPr>
      <w:r>
        <w:rPr>
          <w:rFonts w:hint="eastAsia"/>
          <w:kern w:val="0"/>
        </w:rPr>
        <w:t>冠婚葬祭　　　　　　　　　　　　　　　１回　　８時間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hanging="706"/>
        <w:rPr>
          <w:kern w:val="0"/>
        </w:rPr>
      </w:pPr>
      <w:r>
        <w:rPr>
          <w:rFonts w:hint="eastAsia"/>
          <w:kern w:val="0"/>
        </w:rPr>
        <w:t>小・中・高校生の</w:t>
      </w:r>
      <w:r>
        <w:rPr>
          <w:kern w:val="0"/>
        </w:rPr>
        <w:t>8</w:t>
      </w:r>
      <w:r>
        <w:rPr>
          <w:rFonts w:hint="eastAsia"/>
          <w:kern w:val="0"/>
        </w:rPr>
        <w:t>月期　　　　　　　　限度時間数の２倍まで</w:t>
      </w:r>
    </w:p>
    <w:p w:rsidR="00D03EAF" w:rsidRDefault="00D03EAF" w:rsidP="00D03EAF">
      <w:pPr>
        <w:numPr>
          <w:ilvl w:val="1"/>
          <w:numId w:val="1"/>
        </w:numPr>
        <w:tabs>
          <w:tab w:val="num" w:pos="567"/>
        </w:tabs>
        <w:ind w:left="567" w:hanging="283"/>
        <w:rPr>
          <w:kern w:val="0"/>
        </w:rPr>
      </w:pPr>
      <w:r>
        <w:rPr>
          <w:rFonts w:hint="eastAsia"/>
          <w:kern w:val="0"/>
        </w:rPr>
        <w:t>市の主催する事業・会議等への出席、障害への理解・啓発のための講師等、市長が必要と認めた</w:t>
      </w:r>
    </w:p>
    <w:p w:rsidR="00D03EAF" w:rsidRDefault="00D03EAF" w:rsidP="00D03EAF">
      <w:pPr>
        <w:ind w:left="567"/>
        <w:rPr>
          <w:b/>
          <w:kern w:val="0"/>
        </w:rPr>
      </w:pPr>
      <w:r>
        <w:rPr>
          <w:rFonts w:hint="eastAsia"/>
          <w:kern w:val="0"/>
        </w:rPr>
        <w:t xml:space="preserve">外出　　　　　　　　　　　　　　　　　１回　</w:t>
      </w:r>
      <w:r w:rsidRPr="00C20A55">
        <w:rPr>
          <w:rFonts w:hint="eastAsia"/>
          <w:color w:val="000000" w:themeColor="text1"/>
          <w:kern w:val="0"/>
        </w:rPr>
        <w:t xml:space="preserve">　８時間　</w:t>
      </w:r>
      <w:r w:rsidRPr="00C20A55">
        <w:rPr>
          <w:rFonts w:hint="eastAsia"/>
          <w:b/>
          <w:color w:val="000000" w:themeColor="text1"/>
          <w:kern w:val="0"/>
        </w:rPr>
        <w:t xml:space="preserve">　</w:t>
      </w:r>
    </w:p>
    <w:p w:rsidR="00D03EAF" w:rsidRDefault="00D03EAF" w:rsidP="00D03EAF">
      <w:pPr>
        <w:jc w:val="left"/>
        <w:rPr>
          <w:kern w:val="0"/>
        </w:rPr>
      </w:pPr>
    </w:p>
    <w:p w:rsidR="00D03EAF" w:rsidRDefault="00D03EAF" w:rsidP="00D03EAF">
      <w:pPr>
        <w:rPr>
          <w:b/>
          <w:color w:val="000000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t xml:space="preserve">６　移動支援の範囲と内容　　　　　　　　　　　　　　　　　　　　　　　　　　　　　　　　</w:t>
      </w:r>
      <w:r>
        <w:rPr>
          <w:rFonts w:hint="eastAsia"/>
          <w:b/>
          <w:color w:val="000000"/>
          <w:kern w:val="0"/>
          <w:sz w:val="24"/>
          <w:highlight w:val="black"/>
        </w:rPr>
        <w:t xml:space="preserve">　</w:t>
      </w:r>
    </w:p>
    <w:p w:rsidR="00D03EAF" w:rsidRDefault="00D03EAF" w:rsidP="00D03EAF">
      <w:pPr>
        <w:ind w:firstLineChars="100" w:firstLine="210"/>
        <w:rPr>
          <w:color w:val="000000"/>
          <w:kern w:val="0"/>
        </w:rPr>
      </w:pPr>
      <w:r>
        <w:rPr>
          <w:rFonts w:hint="eastAsia"/>
          <w:kern w:val="0"/>
        </w:rPr>
        <w:t>移動支援として認められる外出の範囲は、事業の目的から、当該外出が「社会通念上公的サービスの対象として適当であるか」という観点により判断し、社会参加及び余暇支援に対して認められます。</w:t>
      </w:r>
    </w:p>
    <w:p w:rsidR="00D03EAF" w:rsidRDefault="00D03EAF" w:rsidP="00D03EAF">
      <w:pPr>
        <w:numPr>
          <w:ilvl w:val="0"/>
          <w:numId w:val="2"/>
        </w:numPr>
        <w:rPr>
          <w:b/>
          <w:kern w:val="0"/>
        </w:rPr>
      </w:pPr>
      <w:r>
        <w:rPr>
          <w:rFonts w:hint="eastAsia"/>
          <w:b/>
          <w:kern w:val="0"/>
        </w:rPr>
        <w:t>対象となる外出の範囲</w:t>
      </w:r>
    </w:p>
    <w:p w:rsidR="00D03EAF" w:rsidRDefault="00D03EAF" w:rsidP="00D03EAF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◎　原則として、一日の範囲内で用務を終えることが可能なもの</w:t>
      </w:r>
    </w:p>
    <w:p w:rsidR="00D03EAF" w:rsidRDefault="00D03EAF" w:rsidP="00D03EAF">
      <w:pPr>
        <w:numPr>
          <w:ilvl w:val="0"/>
          <w:numId w:val="2"/>
        </w:numPr>
        <w:rPr>
          <w:b/>
          <w:kern w:val="0"/>
        </w:rPr>
      </w:pPr>
      <w:r>
        <w:rPr>
          <w:rFonts w:hint="eastAsia"/>
          <w:b/>
          <w:kern w:val="0"/>
        </w:rPr>
        <w:t>サービス内容</w:t>
      </w:r>
    </w:p>
    <w:p w:rsidR="00D03EAF" w:rsidRDefault="00D03EAF" w:rsidP="00D03EAF">
      <w:pPr>
        <w:numPr>
          <w:ilvl w:val="0"/>
          <w:numId w:val="3"/>
        </w:numPr>
        <w:rPr>
          <w:kern w:val="0"/>
        </w:rPr>
      </w:pPr>
      <w:r>
        <w:rPr>
          <w:rFonts w:hint="eastAsia"/>
          <w:kern w:val="0"/>
        </w:rPr>
        <w:t>目的地までの誘導、移動中の見守り及び促し、外出先での読み書き等</w:t>
      </w:r>
    </w:p>
    <w:p w:rsidR="00D03EAF" w:rsidRDefault="00D03EAF" w:rsidP="00D03EAF">
      <w:pPr>
        <w:numPr>
          <w:ilvl w:val="0"/>
          <w:numId w:val="3"/>
        </w:numPr>
        <w:rPr>
          <w:kern w:val="0"/>
        </w:rPr>
      </w:pPr>
      <w:r>
        <w:rPr>
          <w:rFonts w:hint="eastAsia"/>
          <w:kern w:val="0"/>
        </w:rPr>
        <w:t>上記のサービスに加え、それに付随した排泄</w:t>
      </w:r>
      <w:r w:rsidR="00F93D8C">
        <w:rPr>
          <w:rFonts w:hint="eastAsia"/>
          <w:kern w:val="0"/>
        </w:rPr>
        <w:t>・食事・車椅子の介助・安全確保のための手引（外出前の準備、帰宅直後</w:t>
      </w:r>
      <w:r>
        <w:rPr>
          <w:rFonts w:hint="eastAsia"/>
          <w:kern w:val="0"/>
        </w:rPr>
        <w:t>の支援を含む）</w:t>
      </w:r>
      <w:bookmarkStart w:id="0" w:name="_GoBack"/>
      <w:bookmarkEnd w:id="0"/>
    </w:p>
    <w:p w:rsidR="00D03EAF" w:rsidRDefault="00D03EAF" w:rsidP="00D03EAF">
      <w:pPr>
        <w:ind w:left="630"/>
        <w:rPr>
          <w:kern w:val="0"/>
        </w:rPr>
      </w:pPr>
      <w:r>
        <w:rPr>
          <w:rFonts w:hint="eastAsia"/>
          <w:kern w:val="0"/>
        </w:rPr>
        <w:t>※立川市では、決定内容に身体介護の有無は区別なし。報酬も同一単価。</w:t>
      </w:r>
    </w:p>
    <w:p w:rsidR="00D03EAF" w:rsidRDefault="00D03EAF" w:rsidP="00D03EAF">
      <w:pPr>
        <w:numPr>
          <w:ilvl w:val="0"/>
          <w:numId w:val="2"/>
        </w:numPr>
        <w:rPr>
          <w:b/>
          <w:kern w:val="0"/>
        </w:rPr>
      </w:pPr>
      <w:r>
        <w:rPr>
          <w:rFonts w:hint="eastAsia"/>
          <w:b/>
          <w:kern w:val="0"/>
        </w:rPr>
        <w:t>対象となる内容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530"/>
        <w:gridCol w:w="3392"/>
      </w:tblGrid>
      <w:tr w:rsidR="00D03EAF" w:rsidTr="00D03EAF">
        <w:trPr>
          <w:trHeight w:val="31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D03EAF" w:rsidRDefault="00D03EAF">
            <w:pPr>
              <w:jc w:val="center"/>
              <w:rPr>
                <w:b/>
                <w:color w:val="FFFFFF"/>
                <w:kern w:val="0"/>
              </w:rPr>
            </w:pPr>
            <w:r>
              <w:rPr>
                <w:rFonts w:hint="eastAsia"/>
                <w:b/>
                <w:color w:val="FFFFFF"/>
                <w:kern w:val="0"/>
              </w:rPr>
              <w:t>種別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D03EAF" w:rsidRDefault="00D03EAF">
            <w:pPr>
              <w:jc w:val="center"/>
              <w:rPr>
                <w:b/>
                <w:color w:val="FFFFFF"/>
                <w:kern w:val="0"/>
              </w:rPr>
            </w:pPr>
            <w:r>
              <w:rPr>
                <w:rFonts w:hint="eastAsia"/>
                <w:b/>
                <w:color w:val="FFFFFF"/>
                <w:kern w:val="0"/>
              </w:rPr>
              <w:t>外出内容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D03EAF" w:rsidRDefault="00D03EAF">
            <w:pPr>
              <w:jc w:val="center"/>
              <w:rPr>
                <w:b/>
                <w:color w:val="FFFFFF"/>
                <w:kern w:val="0"/>
              </w:rPr>
            </w:pPr>
            <w:r>
              <w:rPr>
                <w:rFonts w:hint="eastAsia"/>
                <w:b/>
                <w:color w:val="FFFFFF"/>
                <w:kern w:val="0"/>
              </w:rPr>
              <w:t>外出先の例</w:t>
            </w:r>
          </w:p>
        </w:tc>
      </w:tr>
      <w:tr w:rsidR="00D03EAF" w:rsidTr="00D03EAF">
        <w:trPr>
          <w:trHeight w:val="313"/>
        </w:trPr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社会通念上外出が必要不可欠と認められる場合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行政機関等における手続き、相談、投票等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市役所、警察署、裁判所等の官公庁</w:t>
            </w:r>
          </w:p>
        </w:tc>
      </w:tr>
      <w:tr w:rsidR="00D03EAF" w:rsidTr="00D03EA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Default="00D03EAF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金融機関の利用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銀行、信用金庫・組合等、郵便局</w:t>
            </w:r>
          </w:p>
        </w:tc>
      </w:tr>
      <w:tr w:rsidR="00D03EAF" w:rsidTr="00D03EAF"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社会参加促進の観点から、日常生活上外出</w:t>
            </w:r>
            <w:r w:rsidRPr="00A76FCB">
              <w:rPr>
                <w:rFonts w:hint="eastAsia"/>
                <w:color w:val="000000" w:themeColor="text1"/>
                <w:kern w:val="0"/>
              </w:rPr>
              <w:lastRenderedPageBreak/>
              <w:t>が必要な場合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lastRenderedPageBreak/>
              <w:t>文化施設等の利用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美術館、映画館、コンサート会場</w:t>
            </w:r>
          </w:p>
        </w:tc>
      </w:tr>
      <w:tr w:rsidR="00D03EAF" w:rsidTr="00D0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体育施設等の利用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体育館、競技場、プール</w:t>
            </w:r>
          </w:p>
        </w:tc>
      </w:tr>
      <w:tr w:rsidR="00D03EAF" w:rsidTr="00D0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観光施設等の利用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動物園、水族館、遊園地等</w:t>
            </w:r>
          </w:p>
        </w:tc>
      </w:tr>
      <w:tr w:rsidR="00D03EAF" w:rsidTr="00D0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買物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商店、デパート、ショッピングモール</w:t>
            </w:r>
          </w:p>
        </w:tc>
      </w:tr>
      <w:tr w:rsidR="00D03EAF" w:rsidTr="00D0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理容・美容・着付け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理容室、美容室、サロン</w:t>
            </w:r>
          </w:p>
        </w:tc>
      </w:tr>
      <w:tr w:rsidR="00D03EAF" w:rsidTr="00D03E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冠婚葬祭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結婚式、葬式、法事、お墓参り、地域のお祭り、</w:t>
            </w:r>
            <w:r w:rsidRPr="00A76FCB">
              <w:rPr>
                <w:rFonts w:hint="eastAsia"/>
                <w:color w:val="000000" w:themeColor="text1"/>
                <w:kern w:val="0"/>
                <w:u w:val="single"/>
              </w:rPr>
              <w:t>礼拝</w:t>
            </w:r>
          </w:p>
        </w:tc>
      </w:tr>
      <w:tr w:rsidR="00D03EAF" w:rsidTr="00D03EAF">
        <w:trPr>
          <w:trHeight w:val="10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その他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散歩、外食、習い事、各種研修・教養講座、国や地方公共団体が主催する事業・会議、障害への理解のため講師</w:t>
            </w:r>
          </w:p>
        </w:tc>
      </w:tr>
      <w:tr w:rsidR="00D03EAF" w:rsidTr="00D03EAF">
        <w:trPr>
          <w:trHeight w:val="1033"/>
        </w:trPr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  <w:shd w:val="pct15" w:color="auto" w:fill="FFFFFF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通年かつ長期にわたる外出の例外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通学への送迎、</w:t>
            </w:r>
          </w:p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障害福祉サービスの通所への送迎</w:t>
            </w:r>
          </w:p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（通所先に送迎サービスがない場合）</w:t>
            </w:r>
          </w:p>
        </w:tc>
      </w:tr>
    </w:tbl>
    <w:p w:rsidR="00D03EAF" w:rsidRDefault="00D03EAF" w:rsidP="00D03EAF">
      <w:pPr>
        <w:numPr>
          <w:ilvl w:val="0"/>
          <w:numId w:val="2"/>
        </w:numPr>
        <w:rPr>
          <w:b/>
          <w:kern w:val="0"/>
        </w:rPr>
      </w:pPr>
      <w:r>
        <w:rPr>
          <w:rFonts w:hint="eastAsia"/>
          <w:b/>
          <w:kern w:val="0"/>
        </w:rPr>
        <w:t>対象とならない内容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4132"/>
      </w:tblGrid>
      <w:tr w:rsidR="00D03EAF" w:rsidTr="00D03EAF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D03EAF" w:rsidRDefault="00D03EAF">
            <w:pPr>
              <w:jc w:val="center"/>
              <w:rPr>
                <w:b/>
                <w:color w:val="FFFFFF"/>
                <w:kern w:val="0"/>
              </w:rPr>
            </w:pPr>
            <w:r>
              <w:rPr>
                <w:rFonts w:hint="eastAsia"/>
                <w:b/>
                <w:color w:val="FFFFFF"/>
                <w:kern w:val="0"/>
              </w:rPr>
              <w:t>外出内容・対象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hideMark/>
          </w:tcPr>
          <w:p w:rsidR="00D03EAF" w:rsidRDefault="00D03EAF">
            <w:pPr>
              <w:jc w:val="center"/>
              <w:rPr>
                <w:b/>
                <w:color w:val="FFFFFF"/>
                <w:kern w:val="0"/>
              </w:rPr>
            </w:pPr>
            <w:r>
              <w:rPr>
                <w:rFonts w:hint="eastAsia"/>
                <w:b/>
                <w:color w:val="FFFFFF"/>
                <w:kern w:val="0"/>
              </w:rPr>
              <w:t>外出先の例</w:t>
            </w:r>
          </w:p>
        </w:tc>
      </w:tr>
      <w:tr w:rsidR="00D03EAF" w:rsidTr="00D03EAF">
        <w:trPr>
          <w:trHeight w:val="15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経済活動に係る外出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通勤、営業活動、その他収入を得ることを目的とした外出</w:t>
            </w: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政治活動又は宗教活動に係る外出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布教・勧誘活動、選挙活動等</w:t>
            </w: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通年かつ長期にわたる外出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定期通院等</w:t>
            </w: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社会通念上、公的サービスを利用して外出することが適当ではないもの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公序良俗に反する目的の外出</w:t>
            </w: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未就学児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医療機関や施設の管理下にある者の外出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施設入所中又は入院中の外泊</w:t>
            </w: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宿泊等を伴う外出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  <w:shd w:val="pct15" w:color="auto" w:fill="FFFFFF"/>
              </w:rPr>
            </w:pPr>
            <w:r w:rsidRPr="00A76FCB">
              <w:rPr>
                <w:rFonts w:hint="eastAsia"/>
                <w:color w:val="000000" w:themeColor="text1"/>
                <w:kern w:val="0"/>
              </w:rPr>
              <w:t>旅行帰省（１日の範囲内で用途を終えないもの）</w:t>
            </w:r>
          </w:p>
        </w:tc>
      </w:tr>
      <w:tr w:rsidR="00D03EAF" w:rsidTr="00D03EAF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付添人を伴う外出、短期入所施設</w:t>
            </w:r>
          </w:p>
        </w:tc>
      </w:tr>
    </w:tbl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  <w:highlight w:val="black"/>
        </w:rPr>
      </w:pPr>
    </w:p>
    <w:p w:rsidR="00D03EAF" w:rsidRDefault="00D03EAF" w:rsidP="00D03EAF">
      <w:pPr>
        <w:rPr>
          <w:b/>
          <w:color w:val="FFFFFF"/>
          <w:kern w:val="0"/>
          <w:sz w:val="24"/>
        </w:rPr>
      </w:pPr>
      <w:r>
        <w:rPr>
          <w:rFonts w:hint="eastAsia"/>
          <w:b/>
          <w:color w:val="FFFFFF"/>
          <w:kern w:val="0"/>
          <w:sz w:val="24"/>
          <w:highlight w:val="black"/>
        </w:rPr>
        <w:lastRenderedPageBreak/>
        <w:t xml:space="preserve">７　利用者負担　　　　　　　　　　　　　　　　　　　　　　　　　　　　　　　　　　</w:t>
      </w:r>
      <w:r>
        <w:rPr>
          <w:rFonts w:hint="eastAsia"/>
          <w:b/>
          <w:color w:val="FFFFFF"/>
          <w:kern w:val="0"/>
          <w:sz w:val="24"/>
        </w:rPr>
        <w:t xml:space="preserve">　　　　　</w:t>
      </w:r>
    </w:p>
    <w:p w:rsidR="00D03EAF" w:rsidRDefault="00D03EAF" w:rsidP="00D03EAF">
      <w:pPr>
        <w:numPr>
          <w:ilvl w:val="0"/>
          <w:numId w:val="4"/>
        </w:numPr>
        <w:rPr>
          <w:kern w:val="0"/>
        </w:rPr>
      </w:pPr>
      <w:r>
        <w:rPr>
          <w:rFonts w:hint="eastAsia"/>
          <w:kern w:val="0"/>
        </w:rPr>
        <w:t>住民税課税世帯　　　　　　　　　　　　移動支援にかかった</w:t>
      </w:r>
      <w:r>
        <w:rPr>
          <w:rFonts w:ascii="ＭＳ 明朝" w:hAnsi="ＭＳ 明朝" w:hint="eastAsia"/>
          <w:kern w:val="0"/>
        </w:rPr>
        <w:t>費用の10パーセント</w:t>
      </w:r>
    </w:p>
    <w:p w:rsidR="00D03EAF" w:rsidRDefault="00D03EAF" w:rsidP="00D03EAF">
      <w:pPr>
        <w:numPr>
          <w:ilvl w:val="0"/>
          <w:numId w:val="4"/>
        </w:numPr>
        <w:rPr>
          <w:kern w:val="0"/>
        </w:rPr>
      </w:pPr>
      <w:r>
        <w:rPr>
          <w:rFonts w:hint="eastAsia"/>
          <w:kern w:val="0"/>
        </w:rPr>
        <w:t>住民税非課税世帯・生活保護受給世帯　　利用者負担なし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</w:p>
    <w:p w:rsidR="00D03EAF" w:rsidRDefault="00D03EAF" w:rsidP="00D03EAF">
      <w:pPr>
        <w:numPr>
          <w:ilvl w:val="1"/>
          <w:numId w:val="4"/>
        </w:numPr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利用者が18歳以上の場合、世帯の単位は個人単位（本人と配偶者）。</w:t>
      </w:r>
    </w:p>
    <w:p w:rsidR="00D03EAF" w:rsidRDefault="00D03EAF" w:rsidP="00D03EAF">
      <w:pPr>
        <w:numPr>
          <w:ilvl w:val="1"/>
          <w:numId w:val="4"/>
        </w:numPr>
        <w:rPr>
          <w:rFonts w:ascii="ＭＳ 明朝" w:hAnsi="ＭＳ 明朝"/>
          <w:b/>
          <w:kern w:val="0"/>
          <w:szCs w:val="21"/>
        </w:rPr>
      </w:pPr>
      <w:r>
        <w:rPr>
          <w:rFonts w:ascii="ＭＳ 明朝" w:hAnsi="ＭＳ 明朝" w:hint="eastAsia"/>
          <w:b/>
          <w:kern w:val="0"/>
          <w:szCs w:val="21"/>
        </w:rPr>
        <w:t>交通費や入場料等はヘルパーの分も含めて実費負担が必要です。</w:t>
      </w:r>
    </w:p>
    <w:p w:rsidR="00D03EAF" w:rsidRDefault="00D03EAF" w:rsidP="00D03EAF">
      <w:pPr>
        <w:rPr>
          <w:kern w:val="0"/>
          <w:shd w:val="pct15" w:color="auto" w:fill="FFFFFF"/>
        </w:rPr>
      </w:pPr>
    </w:p>
    <w:p w:rsidR="00D03EAF" w:rsidRDefault="00D03EAF" w:rsidP="00D03EAF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b/>
          <w:kern w:val="0"/>
        </w:rPr>
        <w:t xml:space="preserve">(1) </w:t>
      </w:r>
      <w:r>
        <w:rPr>
          <w:rFonts w:hint="eastAsia"/>
          <w:b/>
          <w:kern w:val="0"/>
        </w:rPr>
        <w:t xml:space="preserve">個別支援型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9"/>
        <w:gridCol w:w="1324"/>
        <w:gridCol w:w="1295"/>
        <w:gridCol w:w="1360"/>
        <w:gridCol w:w="1328"/>
        <w:gridCol w:w="1328"/>
      </w:tblGrid>
      <w:tr w:rsidR="00D03EAF" w:rsidTr="00D03EA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時　間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30分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1時間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1.5時間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2時間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Default="00D03EAF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以降30分毎</w:t>
            </w:r>
          </w:p>
        </w:tc>
      </w:tr>
      <w:tr w:rsidR="00A76FCB" w:rsidRPr="00A76FCB" w:rsidTr="00D03EA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76F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移動支援の費用（円）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ind w:firstLineChars="100" w:firstLine="210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1,150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2,300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3,450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4,600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ind w:firstLineChars="100" w:firstLine="210"/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＋1,150</w:t>
            </w:r>
          </w:p>
        </w:tc>
      </w:tr>
      <w:tr w:rsidR="00D03EAF" w:rsidRPr="00A76FCB" w:rsidTr="00D03EAF"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rPr>
                <w:color w:val="000000" w:themeColor="text1"/>
                <w:kern w:val="0"/>
                <w:sz w:val="20"/>
                <w:szCs w:val="20"/>
              </w:rPr>
            </w:pPr>
            <w:r w:rsidRPr="00A76F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利用者負担</w:t>
            </w:r>
            <w:r w:rsidRPr="00A76FCB">
              <w:rPr>
                <w:color w:val="000000" w:themeColor="text1"/>
                <w:kern w:val="0"/>
                <w:sz w:val="20"/>
                <w:szCs w:val="20"/>
              </w:rPr>
              <w:t>10%</w:t>
            </w:r>
            <w:r w:rsidRPr="00A76FCB">
              <w:rPr>
                <w:rFonts w:hint="eastAsia"/>
                <w:color w:val="000000" w:themeColor="text1"/>
                <w:kern w:val="0"/>
                <w:sz w:val="20"/>
                <w:szCs w:val="20"/>
              </w:rPr>
              <w:t>（円）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115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230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345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460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AF" w:rsidRPr="00A76FCB" w:rsidRDefault="00D03EAF">
            <w:pPr>
              <w:jc w:val="right"/>
              <w:rPr>
                <w:rFonts w:ascii="ＭＳ 明朝" w:hAnsi="ＭＳ 明朝"/>
                <w:color w:val="000000" w:themeColor="text1"/>
                <w:kern w:val="0"/>
              </w:rPr>
            </w:pPr>
            <w:r w:rsidRPr="00A76FCB">
              <w:rPr>
                <w:rFonts w:ascii="ＭＳ 明朝" w:hAnsi="ＭＳ 明朝" w:hint="eastAsia"/>
                <w:color w:val="000000" w:themeColor="text1"/>
                <w:kern w:val="0"/>
              </w:rPr>
              <w:t>＋115</w:t>
            </w:r>
          </w:p>
        </w:tc>
      </w:tr>
    </w:tbl>
    <w:p w:rsidR="00D03EAF" w:rsidRPr="00A76FCB" w:rsidRDefault="00D03EAF" w:rsidP="00D03EAF">
      <w:pPr>
        <w:ind w:firstLineChars="100" w:firstLine="211"/>
        <w:rPr>
          <w:b/>
          <w:color w:val="000000" w:themeColor="text1"/>
          <w:kern w:val="0"/>
        </w:rPr>
      </w:pPr>
    </w:p>
    <w:p w:rsidR="00D03EAF" w:rsidRPr="00A76FCB" w:rsidRDefault="00D03EAF" w:rsidP="00D03EAF">
      <w:pPr>
        <w:ind w:firstLineChars="100" w:firstLine="211"/>
        <w:rPr>
          <w:b/>
          <w:color w:val="000000" w:themeColor="text1"/>
          <w:kern w:val="0"/>
        </w:rPr>
      </w:pPr>
      <w:r w:rsidRPr="00A76FCB">
        <w:rPr>
          <w:b/>
          <w:color w:val="000000" w:themeColor="text1"/>
          <w:kern w:val="0"/>
        </w:rPr>
        <w:t>(2)</w:t>
      </w:r>
      <w:r w:rsidRPr="00A76FCB">
        <w:rPr>
          <w:rFonts w:hint="eastAsia"/>
          <w:b/>
          <w:color w:val="000000" w:themeColor="text1"/>
          <w:kern w:val="0"/>
        </w:rPr>
        <w:t>グループ支援型</w:t>
      </w:r>
    </w:p>
    <w:tbl>
      <w:tblPr>
        <w:tblW w:w="0" w:type="dxa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680"/>
        <w:gridCol w:w="1440"/>
        <w:gridCol w:w="1920"/>
        <w:gridCol w:w="1920"/>
        <w:gridCol w:w="1920"/>
      </w:tblGrid>
      <w:tr w:rsidR="00A76FCB" w:rsidRPr="00A76FCB" w:rsidTr="00D03EA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ヘルパーの数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利用者数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30</w:t>
            </w:r>
            <w:r w:rsidRPr="00A76FCB">
              <w:rPr>
                <w:rFonts w:hint="eastAsia"/>
                <w:color w:val="000000" w:themeColor="text1"/>
              </w:rPr>
              <w:t>分あたりの移動支援費（総額）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ヘルパー１人</w:t>
            </w:r>
            <w:r w:rsidRPr="00A76FCB">
              <w:rPr>
                <w:color w:val="000000" w:themeColor="text1"/>
              </w:rPr>
              <w:t>30</w:t>
            </w:r>
            <w:r w:rsidRPr="00A76FCB">
              <w:rPr>
                <w:rFonts w:hint="eastAsia"/>
                <w:color w:val="000000" w:themeColor="text1"/>
              </w:rPr>
              <w:t>分あたりの移動支援費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利用者１人</w:t>
            </w:r>
            <w:r w:rsidRPr="00A76FCB">
              <w:rPr>
                <w:color w:val="000000" w:themeColor="text1"/>
              </w:rPr>
              <w:t>30</w:t>
            </w:r>
            <w:r w:rsidRPr="00A76FCB">
              <w:rPr>
                <w:rFonts w:hint="eastAsia"/>
                <w:color w:val="000000" w:themeColor="text1"/>
              </w:rPr>
              <w:t>分あたりの移動支援費</w:t>
            </w:r>
          </w:p>
        </w:tc>
      </w:tr>
      <w:tr w:rsidR="00A76FCB" w:rsidRPr="00A76FCB" w:rsidTr="00D03EA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633</w:t>
            </w:r>
          </w:p>
        </w:tc>
      </w:tr>
      <w:tr w:rsidR="00A76FCB" w:rsidRPr="00A76FCB" w:rsidTr="00D03EAF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2,185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1,093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728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2,530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633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2,875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1,438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575</w:t>
            </w:r>
          </w:p>
        </w:tc>
      </w:tr>
      <w:tr w:rsidR="00A76FCB" w:rsidRPr="00A76FCB" w:rsidTr="00D03EAF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3,105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1,035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776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3,450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1,150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690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3,795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633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4,140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1,380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591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Pr="00A76FCB" w:rsidRDefault="00D03EAF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4,485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1,495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561</w:t>
            </w:r>
          </w:p>
        </w:tc>
      </w:tr>
      <w:tr w:rsidR="00A76FCB" w:rsidRPr="00A76FCB" w:rsidTr="00D03EAF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4,025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1,006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805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4,370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1,093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728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4,715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1,179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674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5,060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633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5,405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1,351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601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5,750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1,438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575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6,095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1,524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554</w:t>
            </w:r>
          </w:p>
        </w:tc>
      </w:tr>
      <w:tr w:rsidR="00A76FCB" w:rsidRPr="00A76FCB" w:rsidTr="00D03EAF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Default="00D03EAF">
            <w:pPr>
              <w:jc w:val="center"/>
            </w:pPr>
            <w:r>
              <w:rPr>
                <w:rFonts w:hint="eastAsia"/>
              </w:rPr>
              <w:t>ヘルパーの数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利用者数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30</w:t>
            </w:r>
            <w:r w:rsidRPr="00A76FCB">
              <w:rPr>
                <w:rFonts w:hint="eastAsia"/>
                <w:color w:val="000000" w:themeColor="text1"/>
              </w:rPr>
              <w:t>分あたりの移動支援費（総額）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ヘルパー１人</w:t>
            </w:r>
            <w:r w:rsidRPr="00A76FCB">
              <w:rPr>
                <w:color w:val="000000" w:themeColor="text1"/>
              </w:rPr>
              <w:t>30</w:t>
            </w:r>
            <w:r w:rsidRPr="00A76FCB">
              <w:rPr>
                <w:rFonts w:hint="eastAsia"/>
                <w:color w:val="000000" w:themeColor="text1"/>
              </w:rPr>
              <w:t>分あたりの移動支援費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left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利用者１人</w:t>
            </w:r>
            <w:r w:rsidRPr="00A76FCB">
              <w:rPr>
                <w:color w:val="000000" w:themeColor="text1"/>
              </w:rPr>
              <w:t>30</w:t>
            </w:r>
            <w:r w:rsidRPr="00A76FCB">
              <w:rPr>
                <w:rFonts w:hint="eastAsia"/>
                <w:color w:val="000000" w:themeColor="text1"/>
              </w:rPr>
              <w:t>分あたりの移動支援費</w:t>
            </w:r>
          </w:p>
        </w:tc>
      </w:tr>
      <w:tr w:rsidR="00A76FCB" w:rsidRPr="00A76FCB" w:rsidTr="00D03EAF"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Default="00D03EAF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4,945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989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824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5,290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1,058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756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5,635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1,127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704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5,980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1,196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664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6,325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1,265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633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6,670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1,334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606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7,015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1,403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585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7,360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1,472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566</w:t>
            </w:r>
          </w:p>
        </w:tc>
      </w:tr>
      <w:tr w:rsidR="00A76FCB" w:rsidRPr="00A76FCB" w:rsidTr="00D03EAF"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3EAF" w:rsidRDefault="00D03EAF">
            <w:pPr>
              <w:widowControl/>
              <w:jc w:val="left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center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7,705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1,541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03EAF" w:rsidRPr="00A76FCB" w:rsidRDefault="00D03EAF">
            <w:pPr>
              <w:jc w:val="right"/>
              <w:rPr>
                <w:color w:val="000000" w:themeColor="text1"/>
              </w:rPr>
            </w:pPr>
            <w:r w:rsidRPr="00A76FCB">
              <w:rPr>
                <w:color w:val="000000" w:themeColor="text1"/>
              </w:rPr>
              <w:t>550</w:t>
            </w:r>
          </w:p>
        </w:tc>
      </w:tr>
    </w:tbl>
    <w:p w:rsidR="007C6390" w:rsidRDefault="007C6390"/>
    <w:sectPr w:rsidR="007C63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D4B05"/>
    <w:multiLevelType w:val="hybridMultilevel"/>
    <w:tmpl w:val="579C6DD0"/>
    <w:lvl w:ilvl="0" w:tplc="025CBB4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DE1B99"/>
    <w:multiLevelType w:val="hybridMultilevel"/>
    <w:tmpl w:val="5908E61A"/>
    <w:lvl w:ilvl="0" w:tplc="687CB298">
      <w:start w:val="1"/>
      <w:numFmt w:val="bullet"/>
      <w:lvlText w:val="◎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F3023568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46B33DA"/>
    <w:multiLevelType w:val="hybridMultilevel"/>
    <w:tmpl w:val="0B504D3C"/>
    <w:lvl w:ilvl="0" w:tplc="7F46330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</w:lvl>
    <w:lvl w:ilvl="1" w:tplc="5C326B10">
      <w:start w:val="1"/>
      <w:numFmt w:val="bullet"/>
      <w:lvlText w:val="◎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DC6252F"/>
    <w:multiLevelType w:val="hybridMultilevel"/>
    <w:tmpl w:val="8046961A"/>
    <w:lvl w:ilvl="0" w:tplc="687CB298">
      <w:start w:val="1"/>
      <w:numFmt w:val="bullet"/>
      <w:lvlText w:val="◎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98"/>
    <w:rsid w:val="00383AFC"/>
    <w:rsid w:val="00414EEB"/>
    <w:rsid w:val="006C1598"/>
    <w:rsid w:val="007C6390"/>
    <w:rsid w:val="00A76FCB"/>
    <w:rsid w:val="00C20A55"/>
    <w:rsid w:val="00D03EAF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53800"/>
  <w15:chartTrackingRefBased/>
  <w15:docId w15:val="{3716E88F-72D8-4444-8B5D-5DCA30B9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E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裕人</dc:creator>
  <cp:keywords/>
  <dc:description/>
  <cp:lastModifiedBy>立川市役所</cp:lastModifiedBy>
  <cp:revision>7</cp:revision>
  <dcterms:created xsi:type="dcterms:W3CDTF">2024-08-14T07:02:00Z</dcterms:created>
  <dcterms:modified xsi:type="dcterms:W3CDTF">2024-12-02T06:06:00Z</dcterms:modified>
</cp:coreProperties>
</file>